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2D8" w:rsidRDefault="00B512D8" w:rsidP="00B512D8">
      <w:pPr>
        <w:spacing w:after="0" w:line="240" w:lineRule="auto"/>
        <w:ind w:left="6379" w:hanging="283"/>
        <w:rPr>
          <w:rFonts w:ascii="Arial" w:hAnsi="Arial" w:cs="Arial"/>
          <w:sz w:val="20"/>
          <w:szCs w:val="20"/>
        </w:rPr>
      </w:pPr>
      <w:r w:rsidRPr="005E4B28">
        <w:rPr>
          <w:rFonts w:ascii="Arial" w:hAnsi="Arial" w:cs="Arial"/>
          <w:sz w:val="20"/>
          <w:szCs w:val="20"/>
        </w:rPr>
        <w:t>Приложение №</w:t>
      </w:r>
      <w:r w:rsidR="00C77347">
        <w:rPr>
          <w:rFonts w:ascii="Arial" w:hAnsi="Arial" w:cs="Arial"/>
          <w:sz w:val="20"/>
          <w:szCs w:val="20"/>
        </w:rPr>
        <w:t xml:space="preserve"> </w:t>
      </w:r>
      <w:r w:rsidR="00990C62">
        <w:rPr>
          <w:rFonts w:ascii="Arial" w:hAnsi="Arial" w:cs="Arial"/>
          <w:sz w:val="20"/>
          <w:szCs w:val="20"/>
        </w:rPr>
        <w:t>12</w:t>
      </w:r>
      <w:bookmarkStart w:id="0" w:name="_GoBack"/>
      <w:bookmarkEnd w:id="0"/>
    </w:p>
    <w:p w:rsidR="00B512D8" w:rsidRPr="005E4B28" w:rsidRDefault="00B512D8" w:rsidP="00B512D8">
      <w:pPr>
        <w:spacing w:after="0" w:line="240" w:lineRule="auto"/>
        <w:ind w:left="6379" w:hanging="283"/>
        <w:rPr>
          <w:rFonts w:ascii="Arial" w:hAnsi="Arial" w:cs="Arial"/>
          <w:sz w:val="20"/>
          <w:szCs w:val="20"/>
        </w:rPr>
      </w:pPr>
      <w:r w:rsidRPr="005E4B28">
        <w:rPr>
          <w:rFonts w:ascii="Arial" w:hAnsi="Arial" w:cs="Arial"/>
          <w:sz w:val="20"/>
          <w:szCs w:val="20"/>
        </w:rPr>
        <w:t>к протоколу</w:t>
      </w:r>
      <w:r>
        <w:rPr>
          <w:rFonts w:ascii="Arial" w:hAnsi="Arial" w:cs="Arial"/>
          <w:sz w:val="20"/>
          <w:szCs w:val="20"/>
        </w:rPr>
        <w:t xml:space="preserve"> </w:t>
      </w:r>
      <w:r w:rsidR="0023797C">
        <w:rPr>
          <w:rFonts w:ascii="Arial" w:hAnsi="Arial" w:cs="Arial"/>
          <w:sz w:val="20"/>
          <w:szCs w:val="20"/>
        </w:rPr>
        <w:t>МГС</w:t>
      </w:r>
      <w:r w:rsidRPr="005E4B28">
        <w:rPr>
          <w:rFonts w:ascii="Arial" w:hAnsi="Arial" w:cs="Arial"/>
          <w:sz w:val="20"/>
          <w:szCs w:val="20"/>
        </w:rPr>
        <w:t xml:space="preserve"> № </w:t>
      </w:r>
      <w:r>
        <w:rPr>
          <w:rFonts w:ascii="Arial" w:hAnsi="Arial" w:cs="Arial"/>
          <w:sz w:val="20"/>
          <w:szCs w:val="20"/>
        </w:rPr>
        <w:t>5</w:t>
      </w:r>
      <w:r w:rsidR="0023797C">
        <w:rPr>
          <w:rFonts w:ascii="Arial" w:hAnsi="Arial" w:cs="Arial"/>
          <w:sz w:val="20"/>
          <w:szCs w:val="20"/>
        </w:rPr>
        <w:t>4</w:t>
      </w:r>
      <w:r w:rsidRPr="005E4B28">
        <w:rPr>
          <w:rFonts w:ascii="Arial" w:hAnsi="Arial" w:cs="Arial"/>
          <w:sz w:val="20"/>
          <w:szCs w:val="20"/>
        </w:rPr>
        <w:t>-201</w:t>
      </w:r>
      <w:r>
        <w:rPr>
          <w:rFonts w:ascii="Arial" w:hAnsi="Arial" w:cs="Arial"/>
          <w:sz w:val="20"/>
          <w:szCs w:val="20"/>
        </w:rPr>
        <w:t>8</w:t>
      </w:r>
    </w:p>
    <w:p w:rsidR="00670050" w:rsidRDefault="00670050" w:rsidP="00670050">
      <w:pPr>
        <w:spacing w:after="0" w:line="240" w:lineRule="auto"/>
        <w:jc w:val="right"/>
        <w:rPr>
          <w:rFonts w:ascii="Times New Roman" w:eastAsia="Courier New" w:hAnsi="Times New Roman"/>
          <w:color w:val="000000"/>
          <w:sz w:val="28"/>
          <w:szCs w:val="28"/>
        </w:rPr>
      </w:pPr>
    </w:p>
    <w:p w:rsidR="00670050" w:rsidRDefault="00670050" w:rsidP="00670050">
      <w:pPr>
        <w:spacing w:after="0" w:line="240" w:lineRule="auto"/>
        <w:jc w:val="right"/>
        <w:rPr>
          <w:rFonts w:ascii="Times New Roman" w:eastAsia="Courier New" w:hAnsi="Times New Roman"/>
          <w:color w:val="000000"/>
          <w:sz w:val="28"/>
          <w:szCs w:val="28"/>
        </w:rPr>
      </w:pPr>
    </w:p>
    <w:p w:rsidR="00670050" w:rsidRDefault="00670050" w:rsidP="00670050">
      <w:pPr>
        <w:spacing w:after="0" w:line="240" w:lineRule="auto"/>
        <w:jc w:val="right"/>
        <w:rPr>
          <w:rFonts w:ascii="Arial" w:eastAsia="Calibri" w:hAnsi="Arial" w:cs="Arial"/>
          <w:i/>
          <w:sz w:val="26"/>
          <w:szCs w:val="26"/>
          <w:lang w:eastAsia="en-US"/>
        </w:rPr>
      </w:pPr>
    </w:p>
    <w:p w:rsidR="00670050" w:rsidRDefault="00670050" w:rsidP="00670050">
      <w:pPr>
        <w:spacing w:before="240" w:after="60" w:line="340" w:lineRule="exact"/>
        <w:jc w:val="center"/>
        <w:rPr>
          <w:rFonts w:ascii="Times New Roman" w:eastAsia="Courier New" w:hAnsi="Times New Roman" w:cs="Times New Roman"/>
          <w:b/>
          <w:color w:val="000000"/>
          <w:sz w:val="30"/>
          <w:szCs w:val="30"/>
        </w:rPr>
      </w:pPr>
      <w:r>
        <w:rPr>
          <w:rFonts w:ascii="Times New Roman" w:eastAsia="Courier New" w:hAnsi="Times New Roman"/>
          <w:b/>
          <w:color w:val="000000"/>
          <w:sz w:val="30"/>
          <w:szCs w:val="30"/>
        </w:rPr>
        <w:t>ПОРЯДОК</w:t>
      </w:r>
    </w:p>
    <w:p w:rsidR="00670050" w:rsidRDefault="00670050" w:rsidP="00670050">
      <w:pPr>
        <w:spacing w:before="120" w:after="480" w:line="340" w:lineRule="exact"/>
        <w:jc w:val="center"/>
        <w:rPr>
          <w:rFonts w:ascii="Times New Roman" w:eastAsia="Courier New" w:hAnsi="Times New Roman"/>
          <w:b/>
          <w:color w:val="000000"/>
          <w:sz w:val="30"/>
          <w:szCs w:val="30"/>
        </w:rPr>
      </w:pPr>
      <w:r>
        <w:rPr>
          <w:rFonts w:ascii="Times New Roman" w:eastAsia="Courier New" w:hAnsi="Times New Roman"/>
          <w:b/>
          <w:color w:val="000000"/>
          <w:sz w:val="30"/>
          <w:szCs w:val="30"/>
        </w:rPr>
        <w:t>распространения документов</w:t>
      </w:r>
      <w:r>
        <w:rPr>
          <w:rFonts w:ascii="Times New Roman" w:hAnsi="Times New Roman"/>
          <w:b/>
          <w:color w:val="000000"/>
          <w:sz w:val="28"/>
          <w:szCs w:val="28"/>
        </w:rPr>
        <w:br/>
      </w:r>
      <w:r>
        <w:rPr>
          <w:rFonts w:ascii="Times New Roman" w:eastAsia="Courier New" w:hAnsi="Times New Roman"/>
          <w:b/>
          <w:color w:val="000000"/>
          <w:sz w:val="30"/>
          <w:szCs w:val="30"/>
        </w:rPr>
        <w:t>по межгосударственной стандартизации</w:t>
      </w:r>
    </w:p>
    <w:p w:rsidR="00670050" w:rsidRDefault="00670050" w:rsidP="00670050">
      <w:pPr>
        <w:pStyle w:val="a3"/>
        <w:keepNext/>
        <w:spacing w:before="240" w:after="120" w:line="340" w:lineRule="exact"/>
        <w:ind w:left="0"/>
        <w:jc w:val="center"/>
        <w:rPr>
          <w:rFonts w:ascii="Times New Roman" w:hAnsi="Times New Roman"/>
          <w:b/>
          <w:color w:val="000000"/>
          <w:sz w:val="28"/>
          <w:szCs w:val="28"/>
        </w:rPr>
      </w:pPr>
      <w:r>
        <w:rPr>
          <w:rFonts w:ascii="Times New Roman" w:hAnsi="Times New Roman"/>
          <w:b/>
          <w:color w:val="000000"/>
          <w:sz w:val="28"/>
          <w:szCs w:val="28"/>
        </w:rPr>
        <w:t>I. Общие положения</w:t>
      </w:r>
    </w:p>
    <w:p w:rsidR="00670050" w:rsidRDefault="00670050" w:rsidP="00670050">
      <w:pPr>
        <w:numPr>
          <w:ilvl w:val="0"/>
          <w:numId w:val="1"/>
        </w:numPr>
        <w:tabs>
          <w:tab w:val="left" w:pos="1134"/>
        </w:tabs>
        <w:spacing w:after="0"/>
        <w:ind w:left="0" w:firstLine="709"/>
        <w:jc w:val="both"/>
        <w:rPr>
          <w:rFonts w:ascii="Times New Roman" w:hAnsi="Times New Roman"/>
          <w:sz w:val="28"/>
          <w:szCs w:val="28"/>
        </w:rPr>
      </w:pPr>
      <w:r>
        <w:rPr>
          <w:rFonts w:ascii="Times New Roman" w:hAnsi="Times New Roman"/>
          <w:color w:val="000000"/>
          <w:sz w:val="28"/>
          <w:szCs w:val="28"/>
        </w:rPr>
        <w:t xml:space="preserve">Настоящий Порядок разработан в целях реализации Соглашения о распространении документов по межгосударственной стандартизации и определяет условия распространения документов по межгосударственной стандартизации </w:t>
      </w:r>
      <w:r>
        <w:rPr>
          <w:rFonts w:ascii="Times New Roman" w:hAnsi="Times New Roman"/>
          <w:sz w:val="28"/>
          <w:szCs w:val="28"/>
        </w:rPr>
        <w:t>и защиты от их несанкционированного распространения.</w:t>
      </w:r>
    </w:p>
    <w:p w:rsidR="00670050" w:rsidRDefault="00670050" w:rsidP="00670050">
      <w:pPr>
        <w:numPr>
          <w:ilvl w:val="0"/>
          <w:numId w:val="1"/>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Настоящий Порядок направлен на достижение максимально возможно широкого распространения документов по межгосударственной стандартизации с учетом защиты </w:t>
      </w:r>
      <w:r w:rsidR="00007E68">
        <w:rPr>
          <w:rFonts w:ascii="Times New Roman" w:hAnsi="Times New Roman"/>
          <w:color w:val="000000"/>
          <w:sz w:val="28"/>
          <w:szCs w:val="28"/>
        </w:rPr>
        <w:t>указанных документов</w:t>
      </w:r>
      <w:r>
        <w:rPr>
          <w:rFonts w:ascii="Times New Roman" w:hAnsi="Times New Roman"/>
          <w:color w:val="000000"/>
          <w:sz w:val="28"/>
          <w:szCs w:val="28"/>
        </w:rPr>
        <w:t xml:space="preserve"> и экономической модели </w:t>
      </w:r>
      <w:r w:rsidR="00007E68">
        <w:rPr>
          <w:rFonts w:ascii="Times New Roman" w:hAnsi="Times New Roman"/>
          <w:color w:val="000000"/>
          <w:sz w:val="28"/>
          <w:szCs w:val="28"/>
        </w:rPr>
        <w:t>Межгосударственного совета по стандартизации, метрологии и сертификации (далее – МГС)</w:t>
      </w:r>
      <w:r>
        <w:rPr>
          <w:rFonts w:ascii="Times New Roman" w:hAnsi="Times New Roman"/>
          <w:color w:val="000000"/>
          <w:sz w:val="28"/>
          <w:szCs w:val="28"/>
        </w:rPr>
        <w:t>, поддерживающей процесс стандартизации и разработку документов по межгосударственной стандартизации.</w:t>
      </w:r>
    </w:p>
    <w:p w:rsidR="00670050" w:rsidRDefault="00670050" w:rsidP="00670050">
      <w:pPr>
        <w:numPr>
          <w:ilvl w:val="0"/>
          <w:numId w:val="2"/>
        </w:numPr>
        <w:tabs>
          <w:tab w:val="left" w:pos="1134"/>
        </w:tabs>
        <w:spacing w:after="0"/>
        <w:ind w:left="0" w:firstLine="710"/>
        <w:jc w:val="both"/>
        <w:rPr>
          <w:rFonts w:ascii="Times New Roman" w:hAnsi="Times New Roman"/>
          <w:color w:val="000000"/>
          <w:sz w:val="28"/>
          <w:szCs w:val="28"/>
        </w:rPr>
      </w:pPr>
      <w:r>
        <w:rPr>
          <w:rFonts w:ascii="Times New Roman" w:hAnsi="Times New Roman"/>
          <w:color w:val="000000"/>
          <w:sz w:val="28"/>
          <w:szCs w:val="28"/>
        </w:rPr>
        <w:t>Любые вопросы, возникающие между государствами – участниками Соглашения о распространении документов по межгосударственной стандартизации (далее – государства – участники Соглашения), передаются на рассмотрение МГС, если государствами-участниками Соглашения не было согласовано иное.</w:t>
      </w:r>
    </w:p>
    <w:p w:rsidR="00670050" w:rsidRDefault="00670050" w:rsidP="00670050">
      <w:pPr>
        <w:tabs>
          <w:tab w:val="left" w:pos="993"/>
        </w:tabs>
        <w:spacing w:after="0"/>
        <w:ind w:firstLine="709"/>
        <w:jc w:val="both"/>
        <w:rPr>
          <w:rFonts w:ascii="Times New Roman" w:hAnsi="Times New Roman"/>
          <w:sz w:val="28"/>
          <w:szCs w:val="28"/>
        </w:rPr>
      </w:pPr>
      <w:r>
        <w:rPr>
          <w:rFonts w:ascii="Times New Roman" w:hAnsi="Times New Roman"/>
          <w:sz w:val="28"/>
          <w:szCs w:val="28"/>
        </w:rPr>
        <w:t>Споры между государствами – участниками Соглашения, связанные с толкованием и (или) применением настоящего Порядка, разрешаются путем переговоров и консультаций.</w:t>
      </w:r>
    </w:p>
    <w:p w:rsidR="00670050" w:rsidRDefault="00670050" w:rsidP="00670050">
      <w:pPr>
        <w:tabs>
          <w:tab w:val="left" w:pos="993"/>
        </w:tabs>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Государства – участники Соглашения, вовлеченные в спор, должны постоянно прилагать все разумные усилия для достижения взаимоприемлемого решения. </w:t>
      </w:r>
    </w:p>
    <w:p w:rsidR="00670050" w:rsidRDefault="00670050" w:rsidP="00670050">
      <w:pPr>
        <w:tabs>
          <w:tab w:val="left" w:pos="993"/>
        </w:tabs>
        <w:spacing w:after="0"/>
        <w:ind w:firstLine="709"/>
        <w:jc w:val="both"/>
        <w:rPr>
          <w:rFonts w:ascii="Times New Roman" w:hAnsi="Times New Roman"/>
          <w:color w:val="000000"/>
          <w:sz w:val="28"/>
          <w:szCs w:val="28"/>
        </w:rPr>
      </w:pPr>
    </w:p>
    <w:p w:rsidR="00670050" w:rsidRDefault="00670050" w:rsidP="00670050">
      <w:pPr>
        <w:keepNext/>
        <w:spacing w:before="240" w:after="120" w:line="340" w:lineRule="exact"/>
        <w:jc w:val="center"/>
        <w:rPr>
          <w:rFonts w:ascii="Times New Roman" w:hAnsi="Times New Roman"/>
          <w:b/>
          <w:color w:val="000000"/>
          <w:sz w:val="28"/>
          <w:szCs w:val="28"/>
        </w:rPr>
      </w:pPr>
      <w:r>
        <w:rPr>
          <w:rFonts w:ascii="Times New Roman" w:hAnsi="Times New Roman"/>
          <w:b/>
          <w:color w:val="000000"/>
          <w:sz w:val="28"/>
          <w:szCs w:val="28"/>
          <w:lang w:val="en-US"/>
        </w:rPr>
        <w:t>II</w:t>
      </w:r>
      <w:r>
        <w:rPr>
          <w:rFonts w:ascii="Times New Roman" w:hAnsi="Times New Roman"/>
          <w:b/>
          <w:color w:val="000000"/>
          <w:sz w:val="28"/>
          <w:szCs w:val="28"/>
        </w:rPr>
        <w:t>. Принципы распространения документов по межгосударственной стандартизации</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Документами по межгосударственной стандартизации являются принимаемые МГС межгосударственные стандарты, правила по межгосударственной стандартизации, рекомендации по межгосударственной стандартизации, межгосударственные классификаторы технико-</w:t>
      </w:r>
      <w:r>
        <w:rPr>
          <w:rFonts w:ascii="Times New Roman" w:hAnsi="Times New Roman"/>
          <w:color w:val="000000"/>
          <w:sz w:val="28"/>
          <w:szCs w:val="28"/>
        </w:rPr>
        <w:lastRenderedPageBreak/>
        <w:t>экономической и социальной информации и изменения к ним, а также их переводы и проекты.</w:t>
      </w:r>
    </w:p>
    <w:p w:rsidR="00670050" w:rsidRDefault="00670050" w:rsidP="00670050">
      <w:pPr>
        <w:numPr>
          <w:ilvl w:val="0"/>
          <w:numId w:val="3"/>
        </w:numPr>
        <w:tabs>
          <w:tab w:val="left" w:pos="1134"/>
        </w:tabs>
        <w:spacing w:after="0"/>
        <w:ind w:left="0" w:firstLine="709"/>
        <w:jc w:val="both"/>
        <w:rPr>
          <w:rFonts w:ascii="Times New Roman" w:hAnsi="Times New Roman"/>
          <w:sz w:val="28"/>
          <w:szCs w:val="28"/>
        </w:rPr>
      </w:pPr>
      <w:r>
        <w:rPr>
          <w:rFonts w:ascii="Times New Roman" w:hAnsi="Times New Roman"/>
          <w:sz w:val="28"/>
          <w:szCs w:val="28"/>
        </w:rPr>
        <w:t>Национальный орган по стандартизации – орган по стандартизации, который признан на национальном уровне и имеет право представлять интересы государства в области стандартизации в соответствующей международной или региональной организации по стандартизации.</w:t>
      </w:r>
    </w:p>
    <w:p w:rsidR="00670050" w:rsidRDefault="00670050" w:rsidP="00670050">
      <w:pPr>
        <w:numPr>
          <w:ilvl w:val="0"/>
          <w:numId w:val="3"/>
        </w:numPr>
        <w:tabs>
          <w:tab w:val="left" w:pos="1134"/>
        </w:tabs>
        <w:spacing w:after="0"/>
        <w:ind w:left="0" w:firstLine="709"/>
        <w:jc w:val="both"/>
        <w:rPr>
          <w:rFonts w:ascii="Times New Roman" w:hAnsi="Times New Roman"/>
          <w:sz w:val="28"/>
          <w:szCs w:val="28"/>
        </w:rPr>
      </w:pPr>
      <w:r>
        <w:rPr>
          <w:rFonts w:ascii="Times New Roman" w:hAnsi="Times New Roman"/>
          <w:sz w:val="28"/>
          <w:szCs w:val="28"/>
        </w:rPr>
        <w:t>Уполномоченная организация – организация, зарегистрированная на территории соответствующего государства – участника Соглашения и наделенная национальным органом по стандартизации полномочиями, предусмотренными настоящим Порядком.</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proofErr w:type="gramStart"/>
      <w:r>
        <w:rPr>
          <w:rFonts w:ascii="Times New Roman" w:hAnsi="Times New Roman"/>
          <w:color w:val="000000"/>
          <w:sz w:val="28"/>
          <w:szCs w:val="28"/>
        </w:rPr>
        <w:t>Под распространением документов по межгосударственной стандартизации понимается воспроизведение, копирование, перевод документов по межгосударственной стандартизации в целях их продажи или предоставления иным способом, в печатной или электронной форме, в том числе в составе сборников, баз и банков данных, иных информационных ресурсов, включая информационные ресурсы, размещаемые в Интернете.</w:t>
      </w:r>
      <w:proofErr w:type="gramEnd"/>
    </w:p>
    <w:p w:rsidR="00670050" w:rsidRDefault="00670050" w:rsidP="00670050">
      <w:pPr>
        <w:numPr>
          <w:ilvl w:val="0"/>
          <w:numId w:val="3"/>
        </w:numPr>
        <w:tabs>
          <w:tab w:val="left" w:pos="1134"/>
        </w:tabs>
        <w:spacing w:after="0"/>
        <w:ind w:left="0" w:firstLine="709"/>
        <w:jc w:val="both"/>
        <w:rPr>
          <w:rFonts w:ascii="Times New Roman" w:hAnsi="Times New Roman"/>
          <w:sz w:val="28"/>
          <w:szCs w:val="28"/>
        </w:rPr>
      </w:pPr>
      <w:r>
        <w:rPr>
          <w:rFonts w:ascii="Times New Roman" w:hAnsi="Times New Roman"/>
          <w:sz w:val="28"/>
          <w:szCs w:val="28"/>
        </w:rPr>
        <w:t>Под воспроизведением понимается опубликование, издание, тиражирование, копирование документов по межгосударственной стандартизации национальными органами по стандартизации или уполномоченными организациями.</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Государства – участники Соглашения могут переводить документы по межгосударственной стандартизации на свои государственные языки, а также на другие языки при принятии их в качестве национальных.</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Документы по межгосударственной стандартизации или их части не должны быть доступны третьим лицам бесплатно, независимо от способа применения или принятия их в качестве национальных, ссылок на эти документы в правовых актах государств – участников Соглашения, если иное не установлено настоящим Порядком.</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proofErr w:type="gramStart"/>
      <w:r>
        <w:rPr>
          <w:rFonts w:ascii="Times New Roman" w:hAnsi="Times New Roman"/>
          <w:color w:val="000000"/>
          <w:sz w:val="28"/>
          <w:szCs w:val="28"/>
        </w:rPr>
        <w:t>Государства – участники Соглашения не должны распространять документы по межгосударственной стандартизации на территориях других государств – участников Соглашения, в том числе путем направления рекламных материалов на территории других государств – участников Соглашения, за исключением наличия письменного разрешения от указанных государств-участников Соглашения на совершение таких действий или если документы по межгосударственной стандартизации</w:t>
      </w:r>
      <w:r>
        <w:rPr>
          <w:rFonts w:ascii="Times New Roman" w:hAnsi="Times New Roman"/>
          <w:color w:val="000000"/>
          <w:sz w:val="28"/>
          <w:szCs w:val="28"/>
        </w:rPr>
        <w:br/>
        <w:t>не приняты указанными государствами – участниками Соглашения в качестве национальных.</w:t>
      </w:r>
      <w:proofErr w:type="gramEnd"/>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Если процесс стандартизации включает в себя стадию общественного обсуждения, когда проекты документов по </w:t>
      </w:r>
      <w:r>
        <w:rPr>
          <w:rFonts w:ascii="Times New Roman" w:hAnsi="Times New Roman"/>
          <w:color w:val="000000"/>
          <w:sz w:val="28"/>
          <w:szCs w:val="28"/>
        </w:rPr>
        <w:lastRenderedPageBreak/>
        <w:t>межгосударственной стандартизации должны быть доступны для всех заинтересованных лиц для комментирования, такие проекты предоставляются бесплатно при соблюдении всех иных прав на них. При предоставлении указанного доступа может быть предусмотрена регистрация участников общественного обсуждения.</w:t>
      </w:r>
    </w:p>
    <w:p w:rsidR="00670050" w:rsidRDefault="00670050" w:rsidP="00670050">
      <w:pPr>
        <w:tabs>
          <w:tab w:val="left" w:pos="1134"/>
        </w:tabs>
        <w:spacing w:after="0"/>
        <w:ind w:firstLine="709"/>
        <w:jc w:val="both"/>
        <w:rPr>
          <w:rFonts w:ascii="Times New Roman" w:hAnsi="Times New Roman"/>
          <w:color w:val="000000"/>
          <w:sz w:val="28"/>
          <w:szCs w:val="28"/>
        </w:rPr>
      </w:pPr>
      <w:r>
        <w:rPr>
          <w:rFonts w:ascii="Times New Roman" w:hAnsi="Times New Roman"/>
          <w:color w:val="000000"/>
          <w:sz w:val="28"/>
          <w:szCs w:val="28"/>
        </w:rPr>
        <w:t>Предоставляемые для общественного обсуждения проекты документов по межгосударственной стандартизации не должны быть в формате, позволяющем осуществить их загрузку.</w:t>
      </w:r>
    </w:p>
    <w:p w:rsidR="00670050" w:rsidRDefault="00670050" w:rsidP="00670050">
      <w:pPr>
        <w:keepNext/>
        <w:spacing w:before="240" w:after="120" w:line="340" w:lineRule="exact"/>
        <w:jc w:val="center"/>
        <w:rPr>
          <w:rFonts w:ascii="Times New Roman" w:hAnsi="Times New Roman"/>
          <w:b/>
          <w:color w:val="000000"/>
          <w:sz w:val="28"/>
          <w:szCs w:val="28"/>
        </w:rPr>
      </w:pPr>
      <w:r>
        <w:rPr>
          <w:rFonts w:ascii="Times New Roman" w:hAnsi="Times New Roman"/>
          <w:b/>
          <w:color w:val="000000"/>
          <w:sz w:val="28"/>
          <w:szCs w:val="28"/>
          <w:lang w:val="en-US"/>
        </w:rPr>
        <w:t>III</w:t>
      </w:r>
      <w:r>
        <w:rPr>
          <w:rFonts w:ascii="Times New Roman" w:hAnsi="Times New Roman"/>
          <w:b/>
          <w:color w:val="000000"/>
          <w:sz w:val="28"/>
          <w:szCs w:val="28"/>
        </w:rPr>
        <w:t>. Право на распространение документов по межгосударственной стандартизации</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Исключительное право на распространение документов по межгосударственной стандартизации закрепляется за национальными органами по стандартизации или уполномоченными ими организациями. В каждом государстве-участнике Соглашения может быть только одна уполномоченная организация. </w:t>
      </w:r>
    </w:p>
    <w:p w:rsidR="00670050" w:rsidRDefault="00670050" w:rsidP="00670050">
      <w:pPr>
        <w:tabs>
          <w:tab w:val="left" w:pos="1134"/>
        </w:tabs>
        <w:spacing w:after="0"/>
        <w:ind w:firstLine="710"/>
        <w:jc w:val="both"/>
        <w:rPr>
          <w:rFonts w:ascii="Times New Roman" w:hAnsi="Times New Roman"/>
          <w:color w:val="000000"/>
          <w:sz w:val="28"/>
          <w:szCs w:val="28"/>
        </w:rPr>
      </w:pPr>
      <w:r>
        <w:rPr>
          <w:rFonts w:ascii="Times New Roman" w:hAnsi="Times New Roman"/>
          <w:color w:val="000000"/>
          <w:sz w:val="28"/>
          <w:szCs w:val="28"/>
        </w:rPr>
        <w:t>Национальные органы уведомляют Бюро по стандартам МГС о назначении ими уполномоченных организаций. Перечень уполномоченных организаций размещается Бюро по стандартам МГС на официальном сайте МГС.</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Бюро по стандартам МГС не распространяет документы по межгосударственной стандартизации.</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Исключительное право на распространение документов по межгосударственной стандартизации включает в себя права, указанные в пункте 7 настоящего Порядка и применяемые в соответствии с настоящим Порядком.</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Национальные органы по стандартизации или уполномоченные ими организации могут заключать соглашения, которые позволят другим заинтересованным организациям участвовать в распространении документов по межгосударственной стандартизации при условии соответствия данных соглашений условиям настоящего Порядка. Национальные органы по стандартизации или уполномоченные ими организации должны обеспечить предоставление заинтересованными организациями информации, необходимой для подготовки отчетов о распространении документов по межгосударственной стандартизации.</w:t>
      </w:r>
    </w:p>
    <w:p w:rsidR="00670050" w:rsidRDefault="00670050" w:rsidP="00670050">
      <w:pPr>
        <w:numPr>
          <w:ilvl w:val="0"/>
          <w:numId w:val="3"/>
        </w:numPr>
        <w:tabs>
          <w:tab w:val="left" w:pos="1134"/>
        </w:tabs>
        <w:spacing w:after="0"/>
        <w:ind w:left="0" w:firstLine="709"/>
        <w:jc w:val="both"/>
        <w:rPr>
          <w:rFonts w:ascii="Times New Roman" w:hAnsi="Times New Roman"/>
          <w:sz w:val="28"/>
          <w:szCs w:val="28"/>
        </w:rPr>
      </w:pPr>
      <w:proofErr w:type="gramStart"/>
      <w:r>
        <w:rPr>
          <w:rFonts w:ascii="Times New Roman" w:hAnsi="Times New Roman"/>
          <w:color w:val="000000"/>
          <w:sz w:val="28"/>
          <w:szCs w:val="28"/>
        </w:rPr>
        <w:t>Неучастие государства в Соглашении о распространении документов по межгосударственной стандартизации (или выход из него) влечет за собой прекращение исключительных прав на распространение документов по межгосударственной стандартизации.</w:t>
      </w:r>
      <w:proofErr w:type="gramEnd"/>
      <w:r>
        <w:rPr>
          <w:rFonts w:ascii="Times New Roman" w:hAnsi="Times New Roman"/>
          <w:color w:val="000000"/>
          <w:sz w:val="28"/>
          <w:szCs w:val="28"/>
        </w:rPr>
        <w:t xml:space="preserve"> Государства, которым необходимо использовать документы по межгосударственной стандартизации, обязаны </w:t>
      </w:r>
      <w:r>
        <w:rPr>
          <w:rFonts w:ascii="Times New Roman" w:hAnsi="Times New Roman"/>
          <w:sz w:val="28"/>
          <w:szCs w:val="28"/>
        </w:rPr>
        <w:t xml:space="preserve">в кратчайшие сроки направить запрос </w:t>
      </w:r>
      <w:r>
        <w:rPr>
          <w:rFonts w:ascii="Times New Roman" w:hAnsi="Times New Roman"/>
          <w:color w:val="000000"/>
          <w:sz w:val="28"/>
          <w:szCs w:val="28"/>
        </w:rPr>
        <w:t xml:space="preserve">в Бюро по стандартам МГС для согласования допустимых способов пользования документами по межгосударственной стандартизации. </w:t>
      </w:r>
      <w:r>
        <w:rPr>
          <w:rFonts w:ascii="Times New Roman" w:hAnsi="Times New Roman"/>
          <w:sz w:val="28"/>
          <w:szCs w:val="28"/>
        </w:rPr>
        <w:t xml:space="preserve">Бюро по стандартам МГС информирует государства – участники Соглашения о полученном запросе и собирает </w:t>
      </w:r>
      <w:proofErr w:type="gramStart"/>
      <w:r>
        <w:rPr>
          <w:rFonts w:ascii="Times New Roman" w:hAnsi="Times New Roman"/>
          <w:sz w:val="28"/>
          <w:szCs w:val="28"/>
        </w:rPr>
        <w:t>комментарии государств-участников</w:t>
      </w:r>
      <w:proofErr w:type="gramEnd"/>
      <w:r>
        <w:rPr>
          <w:rFonts w:ascii="Times New Roman" w:hAnsi="Times New Roman"/>
          <w:sz w:val="28"/>
          <w:szCs w:val="28"/>
        </w:rPr>
        <w:t xml:space="preserve"> Соглашения для последующего рассмотрения на заседании МГС.</w:t>
      </w:r>
    </w:p>
    <w:p w:rsidR="00670050" w:rsidRDefault="00670050" w:rsidP="00670050">
      <w:pPr>
        <w:keepNext/>
        <w:spacing w:before="240" w:after="120" w:line="340" w:lineRule="exact"/>
        <w:jc w:val="center"/>
        <w:rPr>
          <w:rFonts w:ascii="Times New Roman" w:hAnsi="Times New Roman"/>
          <w:b/>
          <w:color w:val="000000"/>
          <w:sz w:val="28"/>
          <w:szCs w:val="28"/>
        </w:rPr>
      </w:pPr>
      <w:r>
        <w:rPr>
          <w:rFonts w:ascii="Times New Roman" w:hAnsi="Times New Roman"/>
          <w:b/>
          <w:color w:val="000000"/>
          <w:sz w:val="28"/>
          <w:szCs w:val="28"/>
          <w:lang w:val="en-US"/>
        </w:rPr>
        <w:t>IV</w:t>
      </w:r>
      <w:r>
        <w:rPr>
          <w:rFonts w:ascii="Times New Roman" w:hAnsi="Times New Roman"/>
          <w:b/>
          <w:color w:val="000000"/>
          <w:sz w:val="28"/>
          <w:szCs w:val="28"/>
        </w:rPr>
        <w:t>. Воспроизведение и копирование документов</w:t>
      </w:r>
      <w:r>
        <w:rPr>
          <w:rFonts w:ascii="Times New Roman" w:hAnsi="Times New Roman"/>
          <w:b/>
          <w:color w:val="000000"/>
          <w:sz w:val="28"/>
          <w:szCs w:val="28"/>
        </w:rPr>
        <w:br/>
        <w:t>по межгосударственной стандартизации</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Воспроизведение документов по межгосударственной стандартизации и их частей осуществляется только национальными органами по стандартизации или уполномоченными ими организациями. </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proofErr w:type="gramStart"/>
      <w:r>
        <w:rPr>
          <w:rFonts w:ascii="Times New Roman" w:hAnsi="Times New Roman"/>
          <w:color w:val="000000"/>
          <w:sz w:val="28"/>
          <w:szCs w:val="28"/>
        </w:rPr>
        <w:t>Порядок воспроизведения документов по межгосударственной стандартизации и их частей национальными органами по стандартизации или уполномоченными ими организациями, в том числе для включения в состав фондов и библиотек, при разработке документов по стандартизации, правовых документов, обеспечения контролируемого доступа</w:t>
      </w:r>
      <w:r>
        <w:rPr>
          <w:rFonts w:ascii="Times New Roman" w:hAnsi="Times New Roman"/>
          <w:sz w:val="28"/>
          <w:szCs w:val="28"/>
        </w:rPr>
        <w:t>, предоставления государственным органам и судам бесплатно уст</w:t>
      </w:r>
      <w:r>
        <w:rPr>
          <w:rFonts w:ascii="Times New Roman" w:hAnsi="Times New Roman"/>
          <w:color w:val="000000"/>
          <w:sz w:val="28"/>
          <w:szCs w:val="28"/>
        </w:rPr>
        <w:t>анавливается государствами – участниками Соглашения.</w:t>
      </w:r>
      <w:proofErr w:type="gramEnd"/>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Копирование документов по межгосударственной стандартизации для внутреннего пользования осуществляется заинтересованными организациями при условии заключения соглашений с национальными органами по стандартизации или уполномоченными ими организациями.</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При копировании документов по межгосударственной стандартизации должны быть соблюдены следующие требования:</w:t>
      </w:r>
    </w:p>
    <w:p w:rsidR="00670050" w:rsidRDefault="00670050" w:rsidP="00670050">
      <w:pPr>
        <w:pStyle w:val="a3"/>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копируются только приобретенные в соответствии с настоящим Порядком документы по межгосударственной стандартизации;</w:t>
      </w:r>
    </w:p>
    <w:p w:rsidR="00670050" w:rsidRDefault="00670050" w:rsidP="00670050">
      <w:pPr>
        <w:pStyle w:val="a3"/>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при копировании документов по межгосударственной стандартизации для внутреннего пользования их запрещено распространять за пределами организации;</w:t>
      </w:r>
    </w:p>
    <w:p w:rsidR="00670050" w:rsidRDefault="00670050" w:rsidP="00670050">
      <w:pPr>
        <w:pStyle w:val="a3"/>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условия распространения документов по межгосударственной стандартизации при их копировании для продажи устанавливаются государствами – участниками Соглашения;</w:t>
      </w:r>
    </w:p>
    <w:p w:rsidR="00670050" w:rsidRDefault="00670050" w:rsidP="00670050">
      <w:pPr>
        <w:pStyle w:val="a3"/>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на первой странице каждой копии должна быть размещена информация, подтверждающая право на копирование.</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При копировании частей документов по межгосударственной стандартизации в книжной продукции и программных продуктах должны быть соблюдены следующее требование:</w:t>
      </w:r>
    </w:p>
    <w:p w:rsidR="00670050" w:rsidRDefault="00670050" w:rsidP="00670050">
      <w:pPr>
        <w:tabs>
          <w:tab w:val="left" w:pos="1134"/>
        </w:tabs>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итоговое число </w:t>
      </w:r>
      <w:proofErr w:type="gramStart"/>
      <w:r>
        <w:rPr>
          <w:rFonts w:ascii="Times New Roman" w:hAnsi="Times New Roman"/>
          <w:color w:val="000000"/>
          <w:sz w:val="28"/>
          <w:szCs w:val="28"/>
        </w:rPr>
        <w:t>страниц копий частей документов</w:t>
      </w:r>
      <w:proofErr w:type="gramEnd"/>
      <w:r>
        <w:rPr>
          <w:rFonts w:ascii="Times New Roman" w:hAnsi="Times New Roman"/>
          <w:color w:val="000000"/>
          <w:sz w:val="28"/>
          <w:szCs w:val="28"/>
        </w:rPr>
        <w:t xml:space="preserve"> по межгосударственной стандартизации не должно превышать 25 % книги или программного продукта;</w:t>
      </w:r>
    </w:p>
    <w:p w:rsidR="00670050" w:rsidRDefault="00670050" w:rsidP="00670050">
      <w:pPr>
        <w:tabs>
          <w:tab w:val="left" w:pos="1134"/>
        </w:tabs>
        <w:spacing w:after="0"/>
        <w:ind w:firstLine="709"/>
        <w:jc w:val="both"/>
        <w:rPr>
          <w:rFonts w:ascii="Times New Roman" w:hAnsi="Times New Roman"/>
          <w:color w:val="000000"/>
          <w:sz w:val="28"/>
          <w:szCs w:val="28"/>
        </w:rPr>
      </w:pPr>
      <w:r>
        <w:rPr>
          <w:rFonts w:ascii="Times New Roman" w:hAnsi="Times New Roman"/>
          <w:color w:val="000000"/>
          <w:sz w:val="28"/>
          <w:szCs w:val="28"/>
        </w:rPr>
        <w:t>должно быть получено письменное разрешение на такое копирование от национального органа по стандартизации или уполномоченной им организации.</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proofErr w:type="gramStart"/>
      <w:r>
        <w:rPr>
          <w:rFonts w:ascii="Times New Roman" w:hAnsi="Times New Roman"/>
          <w:color w:val="000000"/>
          <w:sz w:val="28"/>
          <w:szCs w:val="28"/>
        </w:rPr>
        <w:t>Государства – участники Соглашения могут устанавливать ограничения по копированию документов по межгосударственной стандартизации с целью их продажи и дополнительные требования, обеспечивающие условия распространения документов по межгосударственной стандартизации.</w:t>
      </w:r>
      <w:proofErr w:type="gramEnd"/>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Национальные органы по стандартизации или уполномоченные ими организации самостоятельно определяют стоимость документов по межгосударственной стандартизации в соответствии с законодательствами государств – участников Соглашения.</w:t>
      </w:r>
    </w:p>
    <w:p w:rsidR="00007E68" w:rsidRDefault="00670050" w:rsidP="00670050">
      <w:pPr>
        <w:numPr>
          <w:ilvl w:val="0"/>
          <w:numId w:val="3"/>
        </w:numPr>
        <w:tabs>
          <w:tab w:val="left" w:pos="1134"/>
        </w:tabs>
        <w:spacing w:after="0"/>
        <w:ind w:left="0" w:firstLine="709"/>
        <w:jc w:val="both"/>
        <w:rPr>
          <w:rFonts w:ascii="Times New Roman" w:hAnsi="Times New Roman"/>
          <w:sz w:val="28"/>
          <w:szCs w:val="28"/>
        </w:rPr>
      </w:pPr>
      <w:r w:rsidRPr="00007E68">
        <w:rPr>
          <w:rFonts w:ascii="Times New Roman" w:hAnsi="Times New Roman"/>
          <w:sz w:val="28"/>
          <w:szCs w:val="28"/>
        </w:rPr>
        <w:t>Национальные органы по стандартизации или уполномоченные ими организации ведут учет распространения всех документов по межгосударственной стандартизации на собственной территории</w:t>
      </w:r>
      <w:r w:rsidR="00007E68" w:rsidRPr="00007E68">
        <w:rPr>
          <w:rFonts w:ascii="Times New Roman" w:hAnsi="Times New Roman"/>
          <w:sz w:val="28"/>
          <w:szCs w:val="28"/>
        </w:rPr>
        <w:t>.</w:t>
      </w:r>
      <w:r w:rsidRPr="00007E68">
        <w:rPr>
          <w:rFonts w:ascii="Times New Roman" w:hAnsi="Times New Roman"/>
          <w:sz w:val="28"/>
          <w:szCs w:val="28"/>
        </w:rPr>
        <w:t xml:space="preserve"> </w:t>
      </w:r>
    </w:p>
    <w:p w:rsidR="00670050" w:rsidRDefault="00670050" w:rsidP="00670050">
      <w:pPr>
        <w:keepNext/>
        <w:spacing w:before="240" w:after="120" w:line="340" w:lineRule="exact"/>
        <w:jc w:val="center"/>
        <w:rPr>
          <w:rFonts w:ascii="Times New Roman" w:hAnsi="Times New Roman"/>
          <w:b/>
          <w:color w:val="000000"/>
          <w:sz w:val="28"/>
          <w:szCs w:val="28"/>
        </w:rPr>
      </w:pPr>
      <w:r>
        <w:rPr>
          <w:rFonts w:ascii="Times New Roman" w:hAnsi="Times New Roman"/>
          <w:b/>
          <w:color w:val="000000"/>
          <w:sz w:val="28"/>
          <w:szCs w:val="28"/>
          <w:lang w:val="en-US"/>
        </w:rPr>
        <w:t>V</w:t>
      </w:r>
      <w:r>
        <w:rPr>
          <w:rFonts w:ascii="Times New Roman" w:hAnsi="Times New Roman"/>
          <w:b/>
          <w:color w:val="000000"/>
          <w:sz w:val="28"/>
          <w:szCs w:val="28"/>
        </w:rPr>
        <w:t>. Защита документов по межгосударственной стандартизации</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Все документы по межгосударственной стандартизации должны содержать уведомление о запрете на их свободное распространение в следующей редакции: «Настоящий документ не может быть полностью или частично воспроизведен, копирован, тиражирован и распространен без разрешения </w:t>
      </w:r>
      <w:r>
        <w:rPr>
          <w:rFonts w:ascii="Times New Roman" w:hAnsi="Times New Roman"/>
          <w:i/>
          <w:color w:val="000000"/>
          <w:sz w:val="28"/>
          <w:szCs w:val="28"/>
        </w:rPr>
        <w:t>(название национального органа по стандартизации или уполномоченной им организации)</w:t>
      </w:r>
      <w:r>
        <w:rPr>
          <w:rFonts w:ascii="Times New Roman" w:hAnsi="Times New Roman"/>
          <w:color w:val="000000"/>
          <w:sz w:val="28"/>
          <w:szCs w:val="28"/>
        </w:rPr>
        <w:t>».</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Государства – участники Соглашения и Бюро по стандартам МГС должны использовать все возможности для напоминания, что распространение документов по межгосударственной стандартизации в нарушение настоящего Порядка запрещено и что в случае необходимости могут быть применены средства юридической защиты. </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Все документы по межгосударственной стандартизации в электронной форме должны передаваться в пользование третьим лицам исключительно в форматах, не подлежащих изменениям, за исключением случаев, когда документы достаточно защищены электронно-цифровыми или другими техническими средствами защиты.</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proofErr w:type="gramStart"/>
      <w:r>
        <w:rPr>
          <w:rFonts w:ascii="Times New Roman" w:hAnsi="Times New Roman"/>
          <w:color w:val="000000"/>
          <w:sz w:val="28"/>
          <w:szCs w:val="28"/>
        </w:rPr>
        <w:t>При использовании общедоступных сетей распространения документов по межгосударственной стандартизации Бюро по стандартам МГС, государства – участники Соглашения, национальные органы по стандартизации или уполномоченные ими организации, все участники национальных технических комитетов, межгосударственных технических комитетов и их подкомитетов должны предпринять все возможные меры для обеспечения условий настоящего Порядка при распространении и использовании указанных документов.</w:t>
      </w:r>
      <w:proofErr w:type="gramEnd"/>
    </w:p>
    <w:p w:rsidR="00670050" w:rsidRDefault="00670050" w:rsidP="00670050">
      <w:pPr>
        <w:pStyle w:val="a3"/>
        <w:keepNext/>
        <w:tabs>
          <w:tab w:val="left" w:pos="1134"/>
        </w:tabs>
        <w:spacing w:before="240" w:after="120" w:line="340" w:lineRule="exact"/>
        <w:ind w:left="0"/>
        <w:jc w:val="center"/>
        <w:rPr>
          <w:rFonts w:ascii="Times New Roman" w:hAnsi="Times New Roman"/>
          <w:b/>
          <w:color w:val="000000"/>
          <w:sz w:val="28"/>
          <w:szCs w:val="28"/>
        </w:rPr>
      </w:pPr>
      <w:r>
        <w:rPr>
          <w:rFonts w:ascii="Times New Roman" w:hAnsi="Times New Roman"/>
          <w:b/>
          <w:color w:val="000000"/>
          <w:sz w:val="28"/>
          <w:szCs w:val="28"/>
        </w:rPr>
        <w:t xml:space="preserve">VI. Ответственность </w:t>
      </w:r>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proofErr w:type="gramStart"/>
      <w:r>
        <w:rPr>
          <w:rFonts w:ascii="Times New Roman" w:hAnsi="Times New Roman"/>
          <w:color w:val="000000"/>
          <w:sz w:val="28"/>
          <w:szCs w:val="28"/>
        </w:rPr>
        <w:t>В случае выявления факта несанкционированного распространения документов по межгосударственной стандартизации национальные органы по стандартизации или уполномоченные ими организации проводят консультации, осуществляют в соответствии с национальными законодательствами разбирательство или расследование, в том числе определяют ущерб, причиненный несанкционированным распространением документов по межгосударственной стандартизации, порядок его возмещения стороной, виновной в несанкционированном распространении, информируют о результатах Бюро по стандартам МГС.</w:t>
      </w:r>
      <w:proofErr w:type="gramEnd"/>
    </w:p>
    <w:p w:rsidR="00670050" w:rsidRDefault="00670050" w:rsidP="00670050">
      <w:pPr>
        <w:numPr>
          <w:ilvl w:val="0"/>
          <w:numId w:val="3"/>
        </w:numPr>
        <w:tabs>
          <w:tab w:val="left" w:pos="1134"/>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Национальные органы по стандартизации или уполномоченные ими организации должны пресекать все случаи несанкционированного распространения документов по межгосударственной стандартизации и предпринимать все необходимые меры, направленные на предотвращение подобных случаев в будущем.</w:t>
      </w:r>
    </w:p>
    <w:p w:rsidR="00670050" w:rsidRDefault="00670050" w:rsidP="00670050">
      <w:pPr>
        <w:widowControl w:val="0"/>
        <w:spacing w:after="0"/>
        <w:rPr>
          <w:rFonts w:ascii="Times New Roman" w:hAnsi="Times New Roman"/>
          <w:sz w:val="28"/>
          <w:szCs w:val="28"/>
        </w:rPr>
      </w:pPr>
    </w:p>
    <w:p w:rsidR="00670050" w:rsidRDefault="00670050" w:rsidP="00670050">
      <w:pPr>
        <w:widowControl w:val="0"/>
        <w:spacing w:after="0"/>
        <w:rPr>
          <w:rFonts w:ascii="Times New Roman" w:hAnsi="Times New Roman"/>
          <w:sz w:val="28"/>
          <w:szCs w:val="28"/>
        </w:rPr>
      </w:pPr>
    </w:p>
    <w:p w:rsidR="00670050" w:rsidRDefault="00670050" w:rsidP="00670050">
      <w:pPr>
        <w:widowControl w:val="0"/>
        <w:spacing w:after="0"/>
        <w:rPr>
          <w:rFonts w:ascii="Times New Roman" w:hAnsi="Times New Roman"/>
          <w:sz w:val="28"/>
          <w:szCs w:val="28"/>
        </w:rPr>
      </w:pPr>
    </w:p>
    <w:p w:rsidR="00670050" w:rsidRDefault="00670050" w:rsidP="00670050">
      <w:pPr>
        <w:widowControl w:val="0"/>
        <w:spacing w:after="0"/>
        <w:rPr>
          <w:rFonts w:ascii="Times New Roman" w:hAnsi="Times New Roman"/>
          <w:sz w:val="28"/>
          <w:szCs w:val="28"/>
        </w:rPr>
      </w:pPr>
    </w:p>
    <w:p w:rsidR="00670050" w:rsidRDefault="00670050" w:rsidP="00670050">
      <w:pPr>
        <w:widowControl w:val="0"/>
        <w:spacing w:after="0"/>
        <w:rPr>
          <w:rFonts w:ascii="Times New Roman" w:hAnsi="Times New Roman"/>
          <w:sz w:val="28"/>
          <w:szCs w:val="28"/>
        </w:rPr>
      </w:pPr>
    </w:p>
    <w:sectPr w:rsidR="006700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FB1" w:rsidRDefault="00E95FB1" w:rsidP="0058006F">
      <w:pPr>
        <w:spacing w:after="0" w:line="240" w:lineRule="auto"/>
      </w:pPr>
      <w:r>
        <w:separator/>
      </w:r>
    </w:p>
  </w:endnote>
  <w:endnote w:type="continuationSeparator" w:id="0">
    <w:p w:rsidR="00E95FB1" w:rsidRDefault="00E95FB1" w:rsidP="00580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FB1" w:rsidRDefault="00E95FB1" w:rsidP="0058006F">
      <w:pPr>
        <w:spacing w:after="0" w:line="240" w:lineRule="auto"/>
      </w:pPr>
      <w:r>
        <w:separator/>
      </w:r>
    </w:p>
  </w:footnote>
  <w:footnote w:type="continuationSeparator" w:id="0">
    <w:p w:rsidR="00E95FB1" w:rsidRDefault="00E95FB1" w:rsidP="005800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73C96"/>
    <w:multiLevelType w:val="hybridMultilevel"/>
    <w:tmpl w:val="487E5C66"/>
    <w:lvl w:ilvl="0" w:tplc="0419000F">
      <w:start w:val="1"/>
      <w:numFmt w:val="decimal"/>
      <w:lvlText w:val="%1."/>
      <w:lvlJc w:val="left"/>
      <w:pPr>
        <w:ind w:left="107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0414170"/>
    <w:multiLevelType w:val="hybridMultilevel"/>
    <w:tmpl w:val="51A6B2FC"/>
    <w:lvl w:ilvl="0" w:tplc="A826584A">
      <w:start w:val="3"/>
      <w:numFmt w:val="decimal"/>
      <w:lvlText w:val="%1."/>
      <w:lvlJc w:val="left"/>
      <w:pPr>
        <w:ind w:left="107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0121B5B"/>
    <w:multiLevelType w:val="hybridMultilevel"/>
    <w:tmpl w:val="A022DA88"/>
    <w:lvl w:ilvl="0" w:tplc="1BF4C2EC">
      <w:start w:val="4"/>
      <w:numFmt w:val="decimal"/>
      <w:lvlText w:val="%1."/>
      <w:lvlJc w:val="left"/>
      <w:pPr>
        <w:ind w:left="928"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16D"/>
    <w:rsid w:val="00007E68"/>
    <w:rsid w:val="0023797C"/>
    <w:rsid w:val="002C4C7F"/>
    <w:rsid w:val="004C09FA"/>
    <w:rsid w:val="00577432"/>
    <w:rsid w:val="0058006F"/>
    <w:rsid w:val="005853E8"/>
    <w:rsid w:val="005C6325"/>
    <w:rsid w:val="00670050"/>
    <w:rsid w:val="0077416D"/>
    <w:rsid w:val="00850FE3"/>
    <w:rsid w:val="009248F4"/>
    <w:rsid w:val="00990C62"/>
    <w:rsid w:val="00B512D8"/>
    <w:rsid w:val="00C056E5"/>
    <w:rsid w:val="00C77347"/>
    <w:rsid w:val="00D62AC0"/>
    <w:rsid w:val="00E95FB1"/>
    <w:rsid w:val="00EB0DCD"/>
    <w:rsid w:val="00FA4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2D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0050"/>
    <w:pPr>
      <w:ind w:left="720"/>
      <w:contextualSpacing/>
    </w:pPr>
    <w:rPr>
      <w:rFonts w:ascii="Calibri" w:eastAsia="Calibri" w:hAnsi="Calibri" w:cs="Times New Roman"/>
      <w:lang w:eastAsia="en-US"/>
    </w:rPr>
  </w:style>
  <w:style w:type="character" w:customStyle="1" w:styleId="a4">
    <w:name w:val="Верхний колонтитул Знак"/>
    <w:aliases w:val="Верхний колонтитул Знак Знак Знак,Знак Знак Знак Знак"/>
    <w:basedOn w:val="a0"/>
    <w:link w:val="a5"/>
    <w:uiPriority w:val="99"/>
    <w:locked/>
    <w:rsid w:val="0058006F"/>
    <w:rPr>
      <w:sz w:val="24"/>
      <w:lang w:val="x-none" w:eastAsia="x-none"/>
    </w:rPr>
  </w:style>
  <w:style w:type="paragraph" w:styleId="a5">
    <w:name w:val="header"/>
    <w:aliases w:val="Верхний колонтитул Знак Знак,Знак Знак Знак"/>
    <w:basedOn w:val="a"/>
    <w:link w:val="a4"/>
    <w:uiPriority w:val="99"/>
    <w:unhideWhenUsed/>
    <w:rsid w:val="0058006F"/>
    <w:pPr>
      <w:tabs>
        <w:tab w:val="center" w:pos="4677"/>
        <w:tab w:val="right" w:pos="9355"/>
      </w:tabs>
      <w:overflowPunct w:val="0"/>
      <w:autoSpaceDE w:val="0"/>
      <w:autoSpaceDN w:val="0"/>
      <w:adjustRightInd w:val="0"/>
      <w:spacing w:after="0" w:line="240" w:lineRule="auto"/>
      <w:jc w:val="both"/>
    </w:pPr>
    <w:rPr>
      <w:rFonts w:eastAsiaTheme="minorHAnsi"/>
      <w:sz w:val="24"/>
      <w:lang w:val="x-none" w:eastAsia="x-none"/>
    </w:rPr>
  </w:style>
  <w:style w:type="character" w:customStyle="1" w:styleId="1">
    <w:name w:val="Верхний колонтитул Знак1"/>
    <w:basedOn w:val="a0"/>
    <w:uiPriority w:val="99"/>
    <w:semiHidden/>
    <w:rsid w:val="0058006F"/>
    <w:rPr>
      <w:rFonts w:eastAsiaTheme="minorEastAsia"/>
      <w:lang w:eastAsia="ru-RU"/>
    </w:rPr>
  </w:style>
  <w:style w:type="paragraph" w:styleId="a6">
    <w:name w:val="footer"/>
    <w:basedOn w:val="a"/>
    <w:link w:val="a7"/>
    <w:uiPriority w:val="99"/>
    <w:unhideWhenUsed/>
    <w:rsid w:val="0058006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8006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2D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0050"/>
    <w:pPr>
      <w:ind w:left="720"/>
      <w:contextualSpacing/>
    </w:pPr>
    <w:rPr>
      <w:rFonts w:ascii="Calibri" w:eastAsia="Calibri" w:hAnsi="Calibri" w:cs="Times New Roman"/>
      <w:lang w:eastAsia="en-US"/>
    </w:rPr>
  </w:style>
  <w:style w:type="character" w:customStyle="1" w:styleId="a4">
    <w:name w:val="Верхний колонтитул Знак"/>
    <w:aliases w:val="Верхний колонтитул Знак Знак Знак,Знак Знак Знак Знак"/>
    <w:basedOn w:val="a0"/>
    <w:link w:val="a5"/>
    <w:uiPriority w:val="99"/>
    <w:locked/>
    <w:rsid w:val="0058006F"/>
    <w:rPr>
      <w:sz w:val="24"/>
      <w:lang w:val="x-none" w:eastAsia="x-none"/>
    </w:rPr>
  </w:style>
  <w:style w:type="paragraph" w:styleId="a5">
    <w:name w:val="header"/>
    <w:aliases w:val="Верхний колонтитул Знак Знак,Знак Знак Знак"/>
    <w:basedOn w:val="a"/>
    <w:link w:val="a4"/>
    <w:uiPriority w:val="99"/>
    <w:unhideWhenUsed/>
    <w:rsid w:val="0058006F"/>
    <w:pPr>
      <w:tabs>
        <w:tab w:val="center" w:pos="4677"/>
        <w:tab w:val="right" w:pos="9355"/>
      </w:tabs>
      <w:overflowPunct w:val="0"/>
      <w:autoSpaceDE w:val="0"/>
      <w:autoSpaceDN w:val="0"/>
      <w:adjustRightInd w:val="0"/>
      <w:spacing w:after="0" w:line="240" w:lineRule="auto"/>
      <w:jc w:val="both"/>
    </w:pPr>
    <w:rPr>
      <w:rFonts w:eastAsiaTheme="minorHAnsi"/>
      <w:sz w:val="24"/>
      <w:lang w:val="x-none" w:eastAsia="x-none"/>
    </w:rPr>
  </w:style>
  <w:style w:type="character" w:customStyle="1" w:styleId="1">
    <w:name w:val="Верхний колонтитул Знак1"/>
    <w:basedOn w:val="a0"/>
    <w:uiPriority w:val="99"/>
    <w:semiHidden/>
    <w:rsid w:val="0058006F"/>
    <w:rPr>
      <w:rFonts w:eastAsiaTheme="minorEastAsia"/>
      <w:lang w:eastAsia="ru-RU"/>
    </w:rPr>
  </w:style>
  <w:style w:type="paragraph" w:styleId="a6">
    <w:name w:val="footer"/>
    <w:basedOn w:val="a"/>
    <w:link w:val="a7"/>
    <w:uiPriority w:val="99"/>
    <w:unhideWhenUsed/>
    <w:rsid w:val="0058006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8006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3805">
      <w:bodyDiv w:val="1"/>
      <w:marLeft w:val="0"/>
      <w:marRight w:val="0"/>
      <w:marTop w:val="0"/>
      <w:marBottom w:val="0"/>
      <w:divBdr>
        <w:top w:val="none" w:sz="0" w:space="0" w:color="auto"/>
        <w:left w:val="none" w:sz="0" w:space="0" w:color="auto"/>
        <w:bottom w:val="none" w:sz="0" w:space="0" w:color="auto"/>
        <w:right w:val="none" w:sz="0" w:space="0" w:color="auto"/>
      </w:divBdr>
    </w:div>
    <w:div w:id="804197183">
      <w:bodyDiv w:val="1"/>
      <w:marLeft w:val="0"/>
      <w:marRight w:val="0"/>
      <w:marTop w:val="0"/>
      <w:marBottom w:val="0"/>
      <w:divBdr>
        <w:top w:val="none" w:sz="0" w:space="0" w:color="auto"/>
        <w:left w:val="none" w:sz="0" w:space="0" w:color="auto"/>
        <w:bottom w:val="none" w:sz="0" w:space="0" w:color="auto"/>
        <w:right w:val="none" w:sz="0" w:space="0" w:color="auto"/>
      </w:divBdr>
    </w:div>
    <w:div w:id="1089958997">
      <w:bodyDiv w:val="1"/>
      <w:marLeft w:val="0"/>
      <w:marRight w:val="0"/>
      <w:marTop w:val="0"/>
      <w:marBottom w:val="0"/>
      <w:divBdr>
        <w:top w:val="none" w:sz="0" w:space="0" w:color="auto"/>
        <w:left w:val="none" w:sz="0" w:space="0" w:color="auto"/>
        <w:bottom w:val="none" w:sz="0" w:space="0" w:color="auto"/>
        <w:right w:val="none" w:sz="0" w:space="0" w:color="auto"/>
      </w:divBdr>
    </w:div>
    <w:div w:id="168416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1735</Words>
  <Characters>9894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client801_10</dc:creator>
  <cp:lastModifiedBy>client801_9</cp:lastModifiedBy>
  <cp:revision>6</cp:revision>
  <dcterms:created xsi:type="dcterms:W3CDTF">2018-11-19T13:41:00Z</dcterms:created>
  <dcterms:modified xsi:type="dcterms:W3CDTF">2018-11-26T14:43:00Z</dcterms:modified>
</cp:coreProperties>
</file>